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6E2504BE" w:rsidR="00D66EAE" w:rsidRPr="00A204D7" w:rsidRDefault="008E61C3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23</w:t>
      </w:r>
      <w:r w:rsidR="00A204D7" w:rsidRPr="006E88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7</w:t>
      </w:r>
      <w:r w:rsidR="000F0F5C" w:rsidRPr="006E881F">
        <w:rPr>
          <w:rFonts w:ascii="Arial" w:hAnsi="Arial" w:cs="Arial"/>
          <w:sz w:val="24"/>
          <w:szCs w:val="24"/>
        </w:rPr>
        <w:t>. 2020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177389F1" w:rsidR="00697F54" w:rsidRPr="007B1E6D" w:rsidRDefault="00CD2491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>MetLife radí</w:t>
      </w:r>
      <w:r w:rsidR="00A77D0E">
        <w:rPr>
          <w:rFonts w:ascii="Georgia" w:hAnsi="Georgia" w:cs="Arial"/>
          <w:b/>
          <w:sz w:val="48"/>
        </w:rPr>
        <w:t>,</w:t>
      </w:r>
      <w:r>
        <w:rPr>
          <w:rFonts w:ascii="Georgia" w:hAnsi="Georgia" w:cs="Arial"/>
          <w:b/>
          <w:sz w:val="48"/>
        </w:rPr>
        <w:t xml:space="preserve"> jak </w:t>
      </w:r>
      <w:r w:rsidR="00FB28FB">
        <w:rPr>
          <w:rFonts w:ascii="Georgia" w:hAnsi="Georgia" w:cs="Arial"/>
          <w:b/>
          <w:sz w:val="48"/>
        </w:rPr>
        <w:t>v létě předcházet úrazům</w:t>
      </w:r>
    </w:p>
    <w:p w14:paraId="35858257" w14:textId="128114C8" w:rsidR="007F1DA4" w:rsidRPr="00A204D7" w:rsidRDefault="00CD2491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Léto je </w:t>
      </w:r>
      <w:r w:rsidR="008E61C3">
        <w:rPr>
          <w:rFonts w:ascii="Arial" w:hAnsi="Arial" w:cs="Arial"/>
          <w:b/>
          <w:sz w:val="24"/>
        </w:rPr>
        <w:t>v plném proudu</w:t>
      </w:r>
      <w:r>
        <w:rPr>
          <w:rFonts w:ascii="Arial" w:hAnsi="Arial" w:cs="Arial"/>
          <w:b/>
          <w:sz w:val="24"/>
        </w:rPr>
        <w:t xml:space="preserve"> a přináší s sebou nejen vytouženou relaxaci. S nástupem dovolené mají lidé tendenci polevovat v pozornosti, což se negativně promítá do počtu úrazů. Jejich množství v létě narůstá u dětí i dospělých, a to až o třetinu oproti jarním měsícům. Mnohdy je přitom na vině prostá nepozornost nebo nedůslednost. Pojišťovna MetLife radí, jak úrazům v co </w:t>
      </w:r>
      <w:r w:rsidR="00AC1711">
        <w:rPr>
          <w:rFonts w:ascii="Arial" w:hAnsi="Arial" w:cs="Arial"/>
          <w:b/>
          <w:sz w:val="24"/>
        </w:rPr>
        <w:t xml:space="preserve">největší míře předcházet či alespoň </w:t>
      </w:r>
      <w:r w:rsidR="00954B59">
        <w:rPr>
          <w:rFonts w:ascii="Arial" w:hAnsi="Arial" w:cs="Arial"/>
          <w:b/>
          <w:sz w:val="24"/>
        </w:rPr>
        <w:t>minimalizovat jejich</w:t>
      </w:r>
      <w:r w:rsidR="00AC1711">
        <w:rPr>
          <w:rFonts w:ascii="Arial" w:hAnsi="Arial" w:cs="Arial"/>
          <w:b/>
          <w:sz w:val="24"/>
        </w:rPr>
        <w:t xml:space="preserve"> dopady.</w:t>
      </w:r>
    </w:p>
    <w:p w14:paraId="4AEA0F8C" w14:textId="7DF92F0E" w:rsidR="0016010D" w:rsidRDefault="00954B59" w:rsidP="00CD24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„Každoročně jsme svědky toho, jak</w:t>
      </w:r>
      <w:r w:rsidR="00CD2491" w:rsidRPr="00AC1711">
        <w:rPr>
          <w:rFonts w:ascii="Arial" w:hAnsi="Arial" w:cs="Arial"/>
          <w:i/>
          <w:sz w:val="24"/>
        </w:rPr>
        <w:t xml:space="preserve"> s nástupem letních měsíců vzrůstá počet pojistných událostí. Uvolněná prázdninová atmosféra lidi ponouká mnohem více riskovat a zkoušet nové věci, ne vždy jsou však schopni střízlivě zvážit všechna potenciální nebezpečí a svůj zdravotní stav. Občas jdou dokonce úrazu sami naproti nevhodnou výbavou či nedostatečnými ochrannými pomůckami</w:t>
      </w:r>
      <w:r w:rsidR="00CD2491">
        <w:rPr>
          <w:rFonts w:ascii="Arial" w:hAnsi="Arial" w:cs="Arial"/>
          <w:sz w:val="24"/>
        </w:rPr>
        <w:t xml:space="preserve">,“ podotýká František Špulák, Marketing and </w:t>
      </w:r>
      <w:proofErr w:type="spellStart"/>
      <w:r w:rsidR="00CD2491">
        <w:rPr>
          <w:rFonts w:ascii="Arial" w:hAnsi="Arial" w:cs="Arial"/>
          <w:sz w:val="24"/>
        </w:rPr>
        <w:t>Communication</w:t>
      </w:r>
      <w:proofErr w:type="spellEnd"/>
      <w:r w:rsidR="00CD2491">
        <w:rPr>
          <w:rFonts w:ascii="Arial" w:hAnsi="Arial" w:cs="Arial"/>
          <w:sz w:val="24"/>
        </w:rPr>
        <w:t xml:space="preserve"> </w:t>
      </w:r>
      <w:proofErr w:type="spellStart"/>
      <w:r w:rsidR="00CD2491">
        <w:rPr>
          <w:rFonts w:ascii="Arial" w:hAnsi="Arial" w:cs="Arial"/>
          <w:sz w:val="24"/>
        </w:rPr>
        <w:t>Executive</w:t>
      </w:r>
      <w:proofErr w:type="spellEnd"/>
      <w:r w:rsidR="00CD2491">
        <w:rPr>
          <w:rFonts w:ascii="Arial" w:hAnsi="Arial" w:cs="Arial"/>
          <w:sz w:val="24"/>
        </w:rPr>
        <w:t xml:space="preserve"> pojišťovny </w:t>
      </w:r>
      <w:proofErr w:type="spellStart"/>
      <w:r w:rsidR="00CD2491">
        <w:rPr>
          <w:rFonts w:ascii="Arial" w:hAnsi="Arial" w:cs="Arial"/>
          <w:sz w:val="24"/>
        </w:rPr>
        <w:t>MetLife</w:t>
      </w:r>
      <w:proofErr w:type="spellEnd"/>
      <w:r w:rsidR="00CD2491">
        <w:rPr>
          <w:rFonts w:ascii="Arial" w:hAnsi="Arial" w:cs="Arial"/>
          <w:sz w:val="24"/>
        </w:rPr>
        <w:t>.</w:t>
      </w:r>
    </w:p>
    <w:p w14:paraId="131B4C95" w14:textId="7D070868" w:rsidR="00CD2491" w:rsidRDefault="00BA3BF1" w:rsidP="00CD24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Vedle sportu, nejčastěji cyklistiky a in-line bruslí, vedou k různě vážným zraněním </w:t>
      </w:r>
      <w:r w:rsidR="00954B59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>práce na zahradě a domě. Mnoho lidí totiž využívá letní volno ke kutilství a nejrůznějším svépomocným opravám. Výjimkou proto nejsou pády z různých výšek – žebříků, střech či například ovocných strom</w:t>
      </w:r>
      <w:r w:rsidR="00954B59">
        <w:rPr>
          <w:rFonts w:ascii="Arial" w:hAnsi="Arial" w:cs="Arial"/>
          <w:sz w:val="24"/>
        </w:rPr>
        <w:t>ů –</w:t>
      </w:r>
      <w:r w:rsidR="008E61C3">
        <w:rPr>
          <w:rFonts w:ascii="Arial" w:hAnsi="Arial" w:cs="Arial"/>
          <w:sz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</w:rPr>
        <w:t xml:space="preserve"> zadřené třísky či poranění související se sekáním dřeva a prořezáváním křovin a stromoví. </w:t>
      </w:r>
      <w:r w:rsidR="00B66843">
        <w:rPr>
          <w:rFonts w:ascii="Arial" w:hAnsi="Arial" w:cs="Arial"/>
          <w:sz w:val="24"/>
        </w:rPr>
        <w:t>Poměrně časté jsou rovněž úrazy, k nimž dochází u vody, zejména důsledky skoků do nedostatečné hloubky.</w:t>
      </w:r>
    </w:p>
    <w:p w14:paraId="75859DE9" w14:textId="3E32D14C" w:rsidR="0068358C" w:rsidRDefault="0068358C" w:rsidP="00CD24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AC1711">
        <w:rPr>
          <w:rFonts w:ascii="Arial" w:hAnsi="Arial" w:cs="Arial"/>
          <w:i/>
          <w:sz w:val="24"/>
        </w:rPr>
        <w:t>V žebříčku letních úrazů spolehlivě vedou odřeniny a tržné rány,</w:t>
      </w:r>
      <w:r>
        <w:rPr>
          <w:rFonts w:ascii="Arial" w:hAnsi="Arial" w:cs="Arial"/>
          <w:sz w:val="24"/>
        </w:rPr>
        <w:t>“ popisuje František Špulák na základě dat pojišťovny MetLife. „</w:t>
      </w:r>
      <w:r w:rsidRPr="00AC1711">
        <w:rPr>
          <w:rFonts w:ascii="Arial" w:hAnsi="Arial" w:cs="Arial"/>
          <w:i/>
          <w:sz w:val="24"/>
        </w:rPr>
        <w:t>Následují různě vážné pohmožděniny a zlomen</w:t>
      </w:r>
      <w:r w:rsidR="00AC1711" w:rsidRPr="00AC1711">
        <w:rPr>
          <w:rFonts w:ascii="Arial" w:hAnsi="Arial" w:cs="Arial"/>
          <w:i/>
          <w:sz w:val="24"/>
        </w:rPr>
        <w:t>iny horních i dolních končetin, časté bývají vymknuté kotníky. Řadě drobnějších zranění přitom lze velmi snadno předejít.</w:t>
      </w:r>
      <w:r w:rsidR="00AC1711">
        <w:rPr>
          <w:rFonts w:ascii="Arial" w:hAnsi="Arial" w:cs="Arial"/>
          <w:sz w:val="24"/>
        </w:rPr>
        <w:t>“</w:t>
      </w:r>
    </w:p>
    <w:p w14:paraId="7CC3EEAD" w14:textId="446FF111" w:rsidR="00AC1711" w:rsidRDefault="00AC1711" w:rsidP="00CD24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úraz, respektive jeho závažnost můžou mít ohromný vliv zvolené ochranné prvky. Na kolo byste nikdy neměli vyrážet bez přilby, helmu využijete i při jízdě na koni či kolečkových bruslích, kde se vám</w:t>
      </w:r>
      <w:r w:rsidR="00954B59">
        <w:rPr>
          <w:rFonts w:ascii="Arial" w:hAnsi="Arial" w:cs="Arial"/>
          <w:sz w:val="24"/>
        </w:rPr>
        <w:t xml:space="preserve"> budou hodit také chrániče kolen</w:t>
      </w:r>
      <w:r>
        <w:rPr>
          <w:rFonts w:ascii="Arial" w:hAnsi="Arial" w:cs="Arial"/>
          <w:sz w:val="24"/>
        </w:rPr>
        <w:t xml:space="preserve"> a loktů. Ještě než zahájíte sportovní aktivitu, ubezpečte se, že zařízení je v dobrém technickém stavu, zejména že fungují brzdy. Nezapomínejte ani na vhodné oblečení a obuv – rozhodně byste například neměli vyrážet na horskou túru v žabkách. Pokud plánujete náročnější sportovní aktivitu, předem důkladně zvažte </w:t>
      </w:r>
      <w:r>
        <w:rPr>
          <w:rFonts w:ascii="Arial" w:hAnsi="Arial" w:cs="Arial"/>
          <w:sz w:val="24"/>
        </w:rPr>
        <w:lastRenderedPageBreak/>
        <w:t>svůj zdravotní stav a kondici a vyvarujte se alkoholu, který může zásadním způsobem ovlivnit vaši koordinaci a rychlost reakcí.</w:t>
      </w:r>
    </w:p>
    <w:p w14:paraId="5D438566" w14:textId="65A13BF2" w:rsidR="00B66843" w:rsidRPr="00A204D7" w:rsidRDefault="00B66843" w:rsidP="00CD249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AC1711">
        <w:rPr>
          <w:rFonts w:ascii="Arial" w:hAnsi="Arial" w:cs="Arial"/>
          <w:i/>
          <w:sz w:val="24"/>
        </w:rPr>
        <w:t>K úrazu může vést i naprosto banální situace. Je proto dobré myslet na případné důsledky předem a zřídit si adekvátní pojištění. V rámci životního a úrazového pojištění si můžete navolit dodatečná připojištění a sestavit si ho v podstatě na míru.</w:t>
      </w:r>
      <w:r w:rsidR="0068358C" w:rsidRPr="00AC1711">
        <w:rPr>
          <w:rFonts w:ascii="Arial" w:hAnsi="Arial" w:cs="Arial"/>
          <w:i/>
          <w:sz w:val="24"/>
        </w:rPr>
        <w:t xml:space="preserve"> V případě úrazu se tak budete moci spolehnout na peníze z pojistného plnění, které vám usnadní rekonvalescenci</w:t>
      </w:r>
      <w:r w:rsidR="0068358C">
        <w:rPr>
          <w:rFonts w:ascii="Arial" w:hAnsi="Arial" w:cs="Arial"/>
          <w:sz w:val="24"/>
        </w:rPr>
        <w:t>,“ dodává František Špulák.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8E61C3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231BB7"/>
    <w:rsid w:val="004A7F4A"/>
    <w:rsid w:val="005204D7"/>
    <w:rsid w:val="005E7B02"/>
    <w:rsid w:val="006743ED"/>
    <w:rsid w:val="0068358C"/>
    <w:rsid w:val="00697F54"/>
    <w:rsid w:val="006E881F"/>
    <w:rsid w:val="007B1E6D"/>
    <w:rsid w:val="007F1DA4"/>
    <w:rsid w:val="008E61C3"/>
    <w:rsid w:val="00954B59"/>
    <w:rsid w:val="00A204D7"/>
    <w:rsid w:val="00A77D0E"/>
    <w:rsid w:val="00AC1711"/>
    <w:rsid w:val="00B66843"/>
    <w:rsid w:val="00BA3BF1"/>
    <w:rsid w:val="00BC49EC"/>
    <w:rsid w:val="00C13CC8"/>
    <w:rsid w:val="00CD2491"/>
    <w:rsid w:val="00D46E67"/>
    <w:rsid w:val="00D66EAE"/>
    <w:rsid w:val="00FB28FB"/>
    <w:rsid w:val="00FC1065"/>
    <w:rsid w:val="00FD167E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2020-07-09T07:10:00Z</dcterms:created>
  <dcterms:modified xsi:type="dcterms:W3CDTF">2020-07-23T08:15:00Z</dcterms:modified>
</cp:coreProperties>
</file>